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2022年度合肥市建设工程系列职称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新冠肺炎疫情防控告知书</w:t>
      </w: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right="0"/>
        <w:jc w:val="both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各申报单位及个人：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根据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防疫部门最新疫情防控精神</w:t>
      </w:r>
      <w:r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初、高级职称申报人员线下提交纸质材料时须做到以下几点要求：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请提前申领“安康码”，在“安康码”界面下，点击“通信大数据行程卡”并授权核验个人行程。请务必在“安康码”界面下，每日通过“点击核验”保持绿码状态，做好体温测量和健康监测。非绿码人员需通过健康打卡、个人申诉、核酸检测等方式尽快转为绿码。建议无禁忌而尚未接种疫苗的申报人员尽快完成接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2.申报人员要主动配合落实防疫要求：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1）线下报送纸质材料前7天有疫情高风险区旅居史的申报人员，需落实7天集中隔离；线下报送纸质材料前7天有疫情中风险区旅居史的申报人员，需落实7天居家隔离；所有实行7天隔离期间应严格落实“7天5检”，在第1、2、3、5、7天各开展一次核酸检测，并提供核酸检测阴性证明（管理时限自离开风险地区之日起算），方可前来报送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2）有高、中风险区所在地市（直辖市为区）的其他县（市、区、旗，直辖市为镇街）和未划定中高风险区但7天内有社会面疫情城市的旅居史的申报人员，需提供离开疫情发生地所在市（直辖市为区）后3天2次核酸检测阴性证明（2次采样至少间隔24小时），方可前来报送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3.近一周从外地返肥的申报人员需提供考前48小时内核酸检测阴性证明（纸质或电子版）。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.有中、高风险区所在县（市、区、旗，直辖市为镇街）旅居史的申报人员，请提前7天来肥，主动向目的地所在社区（村居）报备，按照属地要求落实健康管理措施后，方可前来报送纸质材料；同时减少社交活动，不聚集、聚餐、聚会等，避免前往人员密集场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5.线下报送纸质材料期间须全程佩戴口罩，口罩弄湿或弄脏后，需及时更换。并始终保持1米以上安全距离。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6.根据疫情防控要求，属于以下人员类别的不得前来报送纸质材料：处在隔离期和健康监测期的入境（含港、澳、台地区）人员及其密接；处于健康监测期的出院确诊病例、无症状感染者；尚未解除管控的密接、次密接人员；体温异常(≥37.3℃)或呼吸道有异常症状且未排除风险的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60" w:lineRule="atLeast"/>
        <w:ind w:left="0" w:right="0" w:firstLine="644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7.请自觉遵守相关防疫要求和属地人员管控政策。凡隐瞒或谎报旅居史、接触史、健康状况等疫情防控重点信息，不配合工作人员进行防疫检测、询问等造成不良后果的，终止其申报资格并依法追究法律责任。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2YmQxMTA4ZDJjMzE4YjdkODE0OWQ2ZTEwZjFkZjEifQ=="/>
  </w:docVars>
  <w:rsids>
    <w:rsidRoot w:val="00D62060"/>
    <w:rsid w:val="00D62060"/>
    <w:rsid w:val="00E03336"/>
    <w:rsid w:val="0A223704"/>
    <w:rsid w:val="0DE14D82"/>
    <w:rsid w:val="0FCF48C7"/>
    <w:rsid w:val="162A0F37"/>
    <w:rsid w:val="16C54078"/>
    <w:rsid w:val="1BA04831"/>
    <w:rsid w:val="1FC611F4"/>
    <w:rsid w:val="2C1A572A"/>
    <w:rsid w:val="2C3750E5"/>
    <w:rsid w:val="3A204EB0"/>
    <w:rsid w:val="45142CA0"/>
    <w:rsid w:val="4A351EA5"/>
    <w:rsid w:val="4C086714"/>
    <w:rsid w:val="4FBF7F63"/>
    <w:rsid w:val="585D6893"/>
    <w:rsid w:val="604F3C3A"/>
    <w:rsid w:val="6DF767F3"/>
    <w:rsid w:val="7AAFE258"/>
    <w:rsid w:val="7F6A37BF"/>
    <w:rsid w:val="7F7FFC1B"/>
    <w:rsid w:val="C5FAC953"/>
    <w:rsid w:val="F19E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  <w:rPr>
      <w:rFonts w:ascii="等线" w:hAnsi="等线" w:eastAsia="等线" w:cs="Times New Roman"/>
      <w:szCs w:val="22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1160</Words>
  <Characters>1181</Characters>
  <Lines>5</Lines>
  <Paragraphs>1</Paragraphs>
  <TotalTime>1</TotalTime>
  <ScaleCrop>false</ScaleCrop>
  <LinksUpToDate>false</LinksUpToDate>
  <CharactersWithSpaces>1183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2022-05-19T06:44:00Z</dcterms:created>
  <dc:creator>hp</dc:creator>
  <cp:lastModifiedBy>admin</cp:lastModifiedBy>
  <cp:lastPrinted>2022-08-05T01:55:00Z</cp:lastPrinted>
  <dcterms:modified xsi:type="dcterms:W3CDTF">2022-08-08T16:06:57Z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4E7AA6B4E8F34909AB38C5D07183BBB4</vt:lpwstr>
  </property>
</Properties>
</file>